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微软雅黑" w:hAnsi="微软雅黑" w:eastAsia="微软雅黑" w:cs="微软雅黑"/>
          <w:b/>
          <w:color w:val="2E75B6" w:themeColor="accent1" w:themeShade="BF"/>
          <w:sz w:val="36"/>
          <w:szCs w:val="40"/>
        </w:rPr>
      </w:pPr>
      <w:r>
        <w:rPr>
          <w:rFonts w:ascii="微软雅黑" w:hAnsi="微软雅黑" w:eastAsia="微软雅黑" w:cs="微软雅黑"/>
          <w:b/>
          <w:color w:val="2E75B6" w:themeColor="accent1" w:themeShade="BF"/>
          <w:sz w:val="36"/>
          <w:szCs w:val="40"/>
        </w:rPr>
        <w:t>艾迪西流体控制集团</w:t>
      </w:r>
      <w:r>
        <w:rPr>
          <w:rFonts w:hint="eastAsia" w:ascii="微软雅黑" w:hAnsi="微软雅黑" w:eastAsia="微软雅黑" w:cs="微软雅黑"/>
          <w:b/>
          <w:color w:val="2E75B6" w:themeColor="accent1" w:themeShade="BF"/>
          <w:sz w:val="36"/>
          <w:szCs w:val="40"/>
        </w:rPr>
        <w:t>2022届校招</w:t>
      </w:r>
    </w:p>
    <w:p>
      <w:pPr>
        <w:spacing w:line="360" w:lineRule="auto"/>
        <w:rPr>
          <w:rFonts w:ascii="微软雅黑" w:hAnsi="微软雅黑" w:eastAsia="微软雅黑" w:cs="微软雅黑"/>
          <w:sz w:val="18"/>
          <w:szCs w:val="40"/>
        </w:rPr>
      </w:pPr>
      <w:r>
        <w:rPr>
          <w:rFonts w:hint="eastAsia" w:ascii="微软雅黑" w:hAnsi="微软雅黑" w:eastAsia="微软雅黑" w:cs="微软雅黑"/>
          <w:sz w:val="18"/>
          <w:szCs w:val="40"/>
        </w:rPr>
        <w:t>公司成立于1992年，总部位于浙江宁波，于</w:t>
      </w:r>
      <w:r>
        <w:rPr>
          <w:rFonts w:hint="eastAsia" w:ascii="微软雅黑" w:hAnsi="微软雅黑" w:eastAsia="微软雅黑" w:cs="微软雅黑"/>
          <w:b/>
          <w:sz w:val="18"/>
          <w:szCs w:val="40"/>
        </w:rPr>
        <w:t>2010年深圳A股上市</w:t>
      </w:r>
      <w:r>
        <w:rPr>
          <w:rFonts w:hint="eastAsia" w:ascii="微软雅黑" w:hAnsi="微软雅黑" w:eastAsia="微软雅黑" w:cs="微软雅黑"/>
          <w:sz w:val="18"/>
          <w:szCs w:val="40"/>
        </w:rPr>
        <w:t>，作为全球流体控制领域的专业服务商，坚持“品牌+制造”的运作模式，服务于暖通、给水、消防、水暖配件</w:t>
      </w:r>
      <w:bookmarkStart w:id="0" w:name="_GoBack"/>
      <w:bookmarkEnd w:id="0"/>
      <w:r>
        <w:rPr>
          <w:rFonts w:hint="eastAsia" w:ascii="微软雅黑" w:hAnsi="微软雅黑" w:eastAsia="微软雅黑" w:cs="微软雅黑"/>
          <w:sz w:val="18"/>
          <w:szCs w:val="40"/>
        </w:rPr>
        <w:t>及水处理等多个市场，提供多系列、上万种规格的</w:t>
      </w:r>
      <w:r>
        <w:rPr>
          <w:rFonts w:hint="eastAsia" w:ascii="微软雅黑" w:hAnsi="微软雅黑" w:eastAsia="微软雅黑" w:cs="微软雅黑"/>
          <w:b/>
          <w:sz w:val="18"/>
          <w:szCs w:val="40"/>
        </w:rPr>
        <w:t>阀门、软管、管件及管道</w:t>
      </w:r>
      <w:r>
        <w:rPr>
          <w:rFonts w:hint="eastAsia" w:ascii="微软雅黑" w:hAnsi="微软雅黑" w:eastAsia="微软雅黑" w:cs="微软雅黑"/>
          <w:sz w:val="18"/>
          <w:szCs w:val="40"/>
        </w:rPr>
        <w:t>等产品。鉴于逆全球化趋势，集团依托于欧洲Conex|Bänninger品牌服务和中国IDC制造服务，与2016年完成“三大洲制造，五大洲销售”的战略布局。</w:t>
      </w:r>
    </w:p>
    <w:p>
      <w:pPr>
        <w:spacing w:line="360" w:lineRule="auto"/>
        <w:rPr>
          <w:rFonts w:ascii="微软雅黑" w:hAnsi="微软雅黑" w:eastAsia="微软雅黑" w:cs="微软雅黑"/>
          <w:sz w:val="18"/>
          <w:szCs w:val="40"/>
        </w:rPr>
      </w:pPr>
      <w:r>
        <w:rPr>
          <w:rFonts w:hint="eastAsia" w:ascii="微软雅黑" w:hAnsi="微软雅黑" w:eastAsia="微软雅黑" w:cs="微软雅黑"/>
          <w:sz w:val="18"/>
          <w:szCs w:val="40"/>
        </w:rPr>
        <w:t>截至目前，集团已在北京、上海、宁波、嘉兴、台州、江西、河北等地设立分子公司，</w:t>
      </w:r>
      <w:r>
        <w:rPr>
          <w:rFonts w:hint="eastAsia" w:ascii="微软雅黑" w:hAnsi="微软雅黑" w:eastAsia="微软雅黑" w:cs="微软雅黑"/>
          <w:b/>
          <w:sz w:val="18"/>
          <w:szCs w:val="40"/>
        </w:rPr>
        <w:t>拥有员工近2600名，年产值60亿</w:t>
      </w:r>
      <w:r>
        <w:rPr>
          <w:rFonts w:hint="eastAsia" w:ascii="微软雅黑" w:hAnsi="微软雅黑" w:eastAsia="微软雅黑" w:cs="微软雅黑"/>
          <w:sz w:val="18"/>
          <w:szCs w:val="40"/>
        </w:rPr>
        <w:t>。集团为</w:t>
      </w:r>
      <w:r>
        <w:rPr>
          <w:rFonts w:hint="eastAsia" w:ascii="微软雅黑" w:hAnsi="微软雅黑" w:eastAsia="微软雅黑" w:cs="微软雅黑"/>
          <w:b/>
          <w:sz w:val="18"/>
          <w:szCs w:val="40"/>
        </w:rPr>
        <w:t>高新技术企业</w:t>
      </w:r>
      <w:r>
        <w:rPr>
          <w:rFonts w:hint="eastAsia" w:ascii="微软雅黑" w:hAnsi="微软雅黑" w:eastAsia="微软雅黑" w:cs="微软雅黑"/>
          <w:sz w:val="18"/>
          <w:szCs w:val="40"/>
        </w:rPr>
        <w:t>、浙江省绿色企业、省级技术中心、省守合同重信用AAA级单位。艾迪西实验室拥有国家认可委员会（CNAS）认可的国家级实验室称号，为国内第一家有第三方的燃气类手动阀门和旋塞式阀门资质的检测机构，产品获欧盟CE、美国UPC、NSF、UL、FM、加拿大CSA、德国DVGM、英国WRAS、法国KIWA、澳大利亚WATER MARKS等多家世界著名认证公司的认证以及国内相关行业认证，公司共拥有专利证书近百项。</w:t>
      </w:r>
    </w:p>
    <w:p>
      <w:pPr>
        <w:jc w:val="center"/>
        <w:rPr>
          <w:rFonts w:ascii="微软雅黑" w:hAnsi="微软雅黑" w:eastAsia="微软雅黑" w:cs="微软雅黑"/>
          <w:b/>
          <w:color w:val="2E75B6" w:themeColor="accent1" w:themeShade="BF"/>
          <w:sz w:val="24"/>
          <w:szCs w:val="40"/>
        </w:rPr>
      </w:pPr>
      <w:r>
        <w:rPr>
          <w:rFonts w:hint="eastAsia" w:ascii="微软雅黑" w:hAnsi="微软雅黑" w:eastAsia="微软雅黑" w:cs="微软雅黑"/>
          <w:b/>
          <w:color w:val="2E75B6" w:themeColor="accent1" w:themeShade="BF"/>
          <w:sz w:val="24"/>
          <w:szCs w:val="40"/>
        </w:rPr>
        <w:t>2022届校招需求</w:t>
      </w:r>
    </w:p>
    <w:tbl>
      <w:tblPr>
        <w:tblStyle w:val="8"/>
        <w:tblW w:w="9781"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1134"/>
        <w:gridCol w:w="3119"/>
        <w:gridCol w:w="3260"/>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8" w:hRule="atLeast"/>
        </w:trPr>
        <w:tc>
          <w:tcPr>
            <w:tcW w:w="709" w:type="dxa"/>
          </w:tcPr>
          <w:p>
            <w:pPr>
              <w:jc w:val="center"/>
              <w:rPr>
                <w:rFonts w:ascii="微软雅黑" w:hAnsi="微软雅黑" w:eastAsia="微软雅黑" w:cs="微软雅黑"/>
                <w:sz w:val="20"/>
                <w:szCs w:val="40"/>
              </w:rPr>
            </w:pPr>
            <w:r>
              <w:rPr>
                <w:rFonts w:ascii="微软雅黑" w:hAnsi="微软雅黑" w:eastAsia="微软雅黑" w:cs="微软雅黑"/>
                <w:sz w:val="20"/>
                <w:szCs w:val="40"/>
              </w:rPr>
              <w:t>序号</w:t>
            </w:r>
          </w:p>
        </w:tc>
        <w:tc>
          <w:tcPr>
            <w:tcW w:w="1134" w:type="dxa"/>
          </w:tcPr>
          <w:p>
            <w:pPr>
              <w:jc w:val="center"/>
              <w:rPr>
                <w:rFonts w:ascii="微软雅黑" w:hAnsi="微软雅黑" w:eastAsia="微软雅黑" w:cs="微软雅黑"/>
                <w:sz w:val="20"/>
                <w:szCs w:val="40"/>
              </w:rPr>
            </w:pPr>
            <w:r>
              <w:rPr>
                <w:rFonts w:ascii="微软雅黑" w:hAnsi="微软雅黑" w:eastAsia="微软雅黑" w:cs="微软雅黑"/>
                <w:sz w:val="20"/>
                <w:szCs w:val="40"/>
              </w:rPr>
              <w:t>岗位</w:t>
            </w:r>
          </w:p>
        </w:tc>
        <w:tc>
          <w:tcPr>
            <w:tcW w:w="3119" w:type="dxa"/>
          </w:tcPr>
          <w:p>
            <w:pPr>
              <w:jc w:val="center"/>
              <w:rPr>
                <w:rFonts w:ascii="微软雅黑" w:hAnsi="微软雅黑" w:eastAsia="微软雅黑" w:cs="微软雅黑"/>
                <w:sz w:val="20"/>
                <w:szCs w:val="40"/>
              </w:rPr>
            </w:pPr>
            <w:r>
              <w:rPr>
                <w:rFonts w:ascii="微软雅黑" w:hAnsi="微软雅黑" w:eastAsia="微软雅黑" w:cs="微软雅黑"/>
                <w:sz w:val="20"/>
                <w:szCs w:val="40"/>
              </w:rPr>
              <w:t>培养方向</w:t>
            </w:r>
          </w:p>
        </w:tc>
        <w:tc>
          <w:tcPr>
            <w:tcW w:w="3260" w:type="dxa"/>
          </w:tcPr>
          <w:p>
            <w:pPr>
              <w:jc w:val="center"/>
              <w:rPr>
                <w:rFonts w:ascii="微软雅黑" w:hAnsi="微软雅黑" w:eastAsia="微软雅黑" w:cs="微软雅黑"/>
                <w:sz w:val="20"/>
                <w:szCs w:val="40"/>
              </w:rPr>
            </w:pPr>
            <w:r>
              <w:rPr>
                <w:rFonts w:ascii="微软雅黑" w:hAnsi="微软雅黑" w:eastAsia="微软雅黑" w:cs="微软雅黑"/>
                <w:sz w:val="20"/>
                <w:szCs w:val="40"/>
              </w:rPr>
              <w:t>专业</w:t>
            </w:r>
          </w:p>
        </w:tc>
        <w:tc>
          <w:tcPr>
            <w:tcW w:w="1559" w:type="dxa"/>
          </w:tcPr>
          <w:p>
            <w:pPr>
              <w:jc w:val="center"/>
              <w:rPr>
                <w:rFonts w:ascii="微软雅黑" w:hAnsi="微软雅黑" w:eastAsia="微软雅黑" w:cs="微软雅黑"/>
                <w:sz w:val="20"/>
                <w:szCs w:val="40"/>
              </w:rPr>
            </w:pPr>
            <w:r>
              <w:rPr>
                <w:rFonts w:ascii="微软雅黑" w:hAnsi="微软雅黑" w:eastAsia="微软雅黑" w:cs="微软雅黑"/>
                <w:sz w:val="20"/>
                <w:szCs w:val="40"/>
              </w:rPr>
              <w:t>工作地点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09" w:type="dxa"/>
            <w:vAlign w:val="center"/>
          </w:tcPr>
          <w:p>
            <w:pPr>
              <w:jc w:val="center"/>
              <w:rPr>
                <w:rFonts w:ascii="微软雅黑" w:hAnsi="微软雅黑" w:eastAsia="微软雅黑" w:cs="微软雅黑"/>
                <w:sz w:val="16"/>
                <w:szCs w:val="16"/>
              </w:rPr>
            </w:pPr>
            <w:r>
              <w:rPr>
                <w:rFonts w:hint="eastAsia" w:ascii="微软雅黑" w:hAnsi="微软雅黑" w:eastAsia="微软雅黑" w:cs="微软雅黑"/>
                <w:sz w:val="16"/>
                <w:szCs w:val="16"/>
              </w:rPr>
              <w:t>1</w:t>
            </w:r>
          </w:p>
        </w:tc>
        <w:tc>
          <w:tcPr>
            <w:tcW w:w="1134" w:type="dxa"/>
            <w:vAlign w:val="center"/>
          </w:tcPr>
          <w:p>
            <w:pPr>
              <w:jc w:val="center"/>
              <w:rPr>
                <w:rFonts w:ascii="微软雅黑" w:hAnsi="微软雅黑" w:eastAsia="微软雅黑" w:cs="微软雅黑"/>
                <w:sz w:val="16"/>
                <w:szCs w:val="16"/>
              </w:rPr>
            </w:pPr>
            <w:r>
              <w:rPr>
                <w:rFonts w:ascii="微软雅黑" w:hAnsi="微软雅黑" w:eastAsia="微软雅黑" w:cs="微软雅黑"/>
                <w:sz w:val="16"/>
                <w:szCs w:val="16"/>
              </w:rPr>
              <w:t>技术类</w:t>
            </w:r>
          </w:p>
        </w:tc>
        <w:tc>
          <w:tcPr>
            <w:tcW w:w="3119" w:type="dxa"/>
            <w:vAlign w:val="center"/>
          </w:tcPr>
          <w:p>
            <w:pPr>
              <w:jc w:val="center"/>
              <w:rPr>
                <w:rFonts w:ascii="微软雅黑" w:hAnsi="微软雅黑" w:eastAsia="微软雅黑"/>
                <w:sz w:val="16"/>
                <w:szCs w:val="16"/>
              </w:rPr>
            </w:pPr>
            <w:r>
              <w:rPr>
                <w:rFonts w:hint="eastAsia" w:ascii="微软雅黑" w:hAnsi="微软雅黑" w:eastAsia="微软雅黑"/>
                <w:sz w:val="16"/>
                <w:szCs w:val="16"/>
              </w:rPr>
              <w:t>技术开发工程师、研发设计工程师、产品管理工程师、工艺工程师、项目工程师、电气工程师、技改工程师、模具工程师、焊接工程师等</w:t>
            </w:r>
          </w:p>
        </w:tc>
        <w:tc>
          <w:tcPr>
            <w:tcW w:w="3260" w:type="dxa"/>
            <w:vAlign w:val="center"/>
          </w:tcPr>
          <w:p>
            <w:pPr>
              <w:jc w:val="center"/>
              <w:rPr>
                <w:rFonts w:ascii="微软雅黑" w:hAnsi="微软雅黑" w:eastAsia="微软雅黑" w:cs="微软雅黑"/>
                <w:sz w:val="16"/>
                <w:szCs w:val="16"/>
              </w:rPr>
            </w:pPr>
            <w:r>
              <w:rPr>
                <w:rFonts w:hint="eastAsia" w:ascii="微软雅黑" w:hAnsi="微软雅黑" w:eastAsia="微软雅黑" w:cs="微软雅黑"/>
                <w:sz w:val="16"/>
                <w:szCs w:val="16"/>
              </w:rPr>
              <w:t>机械类、电气类、电子类、材料类、金属类、环境工程、建筑工程类（给排水、建筑设备暖通等）、焊接技术等工科类相关专业</w:t>
            </w:r>
          </w:p>
        </w:tc>
        <w:tc>
          <w:tcPr>
            <w:tcW w:w="1559" w:type="dxa"/>
            <w:vAlign w:val="center"/>
          </w:tcPr>
          <w:p>
            <w:pPr>
              <w:jc w:val="center"/>
              <w:rPr>
                <w:rFonts w:ascii="微软雅黑" w:hAnsi="微软雅黑" w:eastAsia="微软雅黑" w:cs="微软雅黑"/>
                <w:sz w:val="16"/>
                <w:szCs w:val="16"/>
              </w:rPr>
            </w:pPr>
            <w:r>
              <w:rPr>
                <w:rFonts w:hint="eastAsia" w:ascii="微软雅黑" w:hAnsi="微软雅黑" w:eastAsia="微软雅黑" w:cs="微软雅黑"/>
                <w:sz w:val="16"/>
                <w:szCs w:val="16"/>
              </w:rPr>
              <w:t>北京、浙江嘉兴、浙江台州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09" w:type="dxa"/>
            <w:vAlign w:val="center"/>
          </w:tcPr>
          <w:p>
            <w:pPr>
              <w:jc w:val="center"/>
              <w:rPr>
                <w:rFonts w:ascii="微软雅黑" w:hAnsi="微软雅黑" w:eastAsia="微软雅黑" w:cs="微软雅黑"/>
                <w:sz w:val="16"/>
                <w:szCs w:val="16"/>
              </w:rPr>
            </w:pPr>
            <w:r>
              <w:rPr>
                <w:rFonts w:hint="eastAsia" w:ascii="微软雅黑" w:hAnsi="微软雅黑" w:eastAsia="微软雅黑" w:cs="微软雅黑"/>
                <w:sz w:val="16"/>
                <w:szCs w:val="16"/>
              </w:rPr>
              <w:t>2</w:t>
            </w:r>
          </w:p>
        </w:tc>
        <w:tc>
          <w:tcPr>
            <w:tcW w:w="1134" w:type="dxa"/>
            <w:vAlign w:val="center"/>
          </w:tcPr>
          <w:p>
            <w:pPr>
              <w:jc w:val="center"/>
              <w:rPr>
                <w:rFonts w:ascii="微软雅黑" w:hAnsi="微软雅黑" w:eastAsia="微软雅黑" w:cs="微软雅黑"/>
                <w:sz w:val="16"/>
                <w:szCs w:val="16"/>
              </w:rPr>
            </w:pPr>
            <w:r>
              <w:rPr>
                <w:rFonts w:ascii="微软雅黑" w:hAnsi="微软雅黑" w:eastAsia="微软雅黑" w:cs="微软雅黑"/>
                <w:sz w:val="16"/>
                <w:szCs w:val="16"/>
              </w:rPr>
              <w:t>采购管理类</w:t>
            </w:r>
          </w:p>
        </w:tc>
        <w:tc>
          <w:tcPr>
            <w:tcW w:w="3119" w:type="dxa"/>
            <w:vAlign w:val="center"/>
          </w:tcPr>
          <w:p>
            <w:pPr>
              <w:jc w:val="center"/>
              <w:rPr>
                <w:rFonts w:ascii="微软雅黑" w:hAnsi="微软雅黑" w:eastAsia="微软雅黑" w:cs="微软雅黑"/>
                <w:sz w:val="16"/>
                <w:szCs w:val="16"/>
              </w:rPr>
            </w:pPr>
            <w:r>
              <w:rPr>
                <w:rFonts w:hint="eastAsia" w:ascii="微软雅黑" w:hAnsi="微软雅黑" w:eastAsia="微软雅黑"/>
                <w:sz w:val="16"/>
                <w:szCs w:val="16"/>
              </w:rPr>
              <w:t>成品采购、半成品采购、项目采购、零部件采购、成本核算等</w:t>
            </w:r>
          </w:p>
        </w:tc>
        <w:tc>
          <w:tcPr>
            <w:tcW w:w="3260" w:type="dxa"/>
            <w:vAlign w:val="center"/>
          </w:tcPr>
          <w:p>
            <w:pPr>
              <w:jc w:val="center"/>
              <w:rPr>
                <w:rFonts w:ascii="微软雅黑" w:hAnsi="微软雅黑" w:eastAsia="微软雅黑" w:cs="微软雅黑"/>
                <w:sz w:val="16"/>
                <w:szCs w:val="16"/>
              </w:rPr>
            </w:pPr>
            <w:r>
              <w:rPr>
                <w:rFonts w:hint="eastAsia" w:ascii="微软雅黑" w:hAnsi="微软雅黑" w:eastAsia="微软雅黑" w:cs="微软雅黑"/>
                <w:sz w:val="16"/>
                <w:szCs w:val="16"/>
              </w:rPr>
              <w:t>机械类、电气类、电子类、材料类、金属</w:t>
            </w:r>
          </w:p>
          <w:p>
            <w:pPr>
              <w:jc w:val="center"/>
              <w:rPr>
                <w:rFonts w:ascii="微软雅黑" w:hAnsi="微软雅黑" w:eastAsia="微软雅黑" w:cs="微软雅黑"/>
                <w:sz w:val="16"/>
                <w:szCs w:val="16"/>
              </w:rPr>
            </w:pPr>
            <w:r>
              <w:rPr>
                <w:rFonts w:hint="eastAsia" w:ascii="微软雅黑" w:hAnsi="微软雅黑" w:eastAsia="微软雅黑" w:cs="微软雅黑"/>
                <w:sz w:val="16"/>
                <w:szCs w:val="16"/>
              </w:rPr>
              <w:t>类、建筑工程类等工科类及管理类专业</w:t>
            </w:r>
          </w:p>
        </w:tc>
        <w:tc>
          <w:tcPr>
            <w:tcW w:w="1559" w:type="dxa"/>
            <w:vAlign w:val="center"/>
          </w:tcPr>
          <w:p>
            <w:pPr>
              <w:jc w:val="center"/>
              <w:rPr>
                <w:rFonts w:ascii="微软雅黑" w:hAnsi="微软雅黑" w:eastAsia="微软雅黑" w:cs="微软雅黑"/>
                <w:sz w:val="16"/>
                <w:szCs w:val="16"/>
              </w:rPr>
            </w:pPr>
            <w:r>
              <w:rPr>
                <w:rFonts w:hint="eastAsia" w:ascii="微软雅黑" w:hAnsi="微软雅黑" w:eastAsia="微软雅黑" w:cs="微软雅黑"/>
                <w:sz w:val="16"/>
                <w:szCs w:val="16"/>
              </w:rPr>
              <w:t>浙江嘉兴</w:t>
            </w:r>
          </w:p>
          <w:p>
            <w:pPr>
              <w:jc w:val="center"/>
              <w:rPr>
                <w:rFonts w:ascii="微软雅黑" w:hAnsi="微软雅黑" w:eastAsia="微软雅黑" w:cs="微软雅黑"/>
                <w:sz w:val="16"/>
                <w:szCs w:val="16"/>
              </w:rPr>
            </w:pPr>
            <w:r>
              <w:rPr>
                <w:rFonts w:hint="eastAsia" w:ascii="微软雅黑" w:hAnsi="微软雅黑" w:eastAsia="微软雅黑" w:cs="微软雅黑"/>
                <w:sz w:val="16"/>
                <w:szCs w:val="16"/>
              </w:rPr>
              <w:t>浙江台州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09" w:type="dxa"/>
            <w:vAlign w:val="center"/>
          </w:tcPr>
          <w:p>
            <w:pPr>
              <w:jc w:val="center"/>
              <w:rPr>
                <w:rFonts w:ascii="微软雅黑" w:hAnsi="微软雅黑" w:eastAsia="微软雅黑" w:cs="微软雅黑"/>
                <w:sz w:val="16"/>
                <w:szCs w:val="16"/>
              </w:rPr>
            </w:pPr>
            <w:r>
              <w:rPr>
                <w:rFonts w:hint="eastAsia" w:ascii="微软雅黑" w:hAnsi="微软雅黑" w:eastAsia="微软雅黑" w:cs="微软雅黑"/>
                <w:sz w:val="16"/>
                <w:szCs w:val="16"/>
              </w:rPr>
              <w:t>3</w:t>
            </w:r>
          </w:p>
        </w:tc>
        <w:tc>
          <w:tcPr>
            <w:tcW w:w="1134" w:type="dxa"/>
            <w:vAlign w:val="center"/>
          </w:tcPr>
          <w:p>
            <w:pPr>
              <w:jc w:val="center"/>
              <w:rPr>
                <w:rFonts w:ascii="微软雅黑" w:hAnsi="微软雅黑" w:eastAsia="微软雅黑" w:cs="微软雅黑"/>
                <w:sz w:val="16"/>
                <w:szCs w:val="16"/>
              </w:rPr>
            </w:pPr>
            <w:r>
              <w:rPr>
                <w:rFonts w:hint="eastAsia" w:ascii="微软雅黑" w:hAnsi="微软雅黑" w:eastAsia="微软雅黑" w:cs="微软雅黑"/>
                <w:sz w:val="16"/>
                <w:szCs w:val="16"/>
              </w:rPr>
              <w:t>质量管理类</w:t>
            </w:r>
          </w:p>
        </w:tc>
        <w:tc>
          <w:tcPr>
            <w:tcW w:w="3119" w:type="dxa"/>
            <w:vAlign w:val="center"/>
          </w:tcPr>
          <w:p>
            <w:pPr>
              <w:jc w:val="center"/>
              <w:rPr>
                <w:rFonts w:ascii="微软雅黑" w:hAnsi="微软雅黑" w:eastAsia="微软雅黑"/>
                <w:sz w:val="16"/>
                <w:szCs w:val="16"/>
              </w:rPr>
            </w:pPr>
            <w:r>
              <w:rPr>
                <w:rFonts w:hint="eastAsia" w:ascii="微软雅黑" w:hAnsi="微软雅黑" w:eastAsia="微软雅黑"/>
                <w:sz w:val="16"/>
                <w:szCs w:val="16"/>
              </w:rPr>
              <w:t>QA检测、品质工程师、QC工程师、体系工程师、供应商管理、实验室检测等</w:t>
            </w:r>
          </w:p>
        </w:tc>
        <w:tc>
          <w:tcPr>
            <w:tcW w:w="3260" w:type="dxa"/>
            <w:vAlign w:val="center"/>
          </w:tcPr>
          <w:p>
            <w:pPr>
              <w:jc w:val="center"/>
              <w:rPr>
                <w:rFonts w:ascii="微软雅黑" w:hAnsi="微软雅黑" w:eastAsia="微软雅黑"/>
                <w:sz w:val="16"/>
                <w:szCs w:val="16"/>
              </w:rPr>
            </w:pPr>
            <w:r>
              <w:rPr>
                <w:rFonts w:hint="eastAsia" w:ascii="微软雅黑" w:hAnsi="微软雅黑" w:eastAsia="微软雅黑"/>
                <w:sz w:val="16"/>
                <w:szCs w:val="16"/>
              </w:rPr>
              <w:t>机械类、电气类、电子类、材料类、金属类、建筑工程类（给排水、建筑设备暖通等）、环境工程类等相关专业</w:t>
            </w:r>
          </w:p>
        </w:tc>
        <w:tc>
          <w:tcPr>
            <w:tcW w:w="1559" w:type="dxa"/>
            <w:vAlign w:val="center"/>
          </w:tcPr>
          <w:p>
            <w:pPr>
              <w:jc w:val="center"/>
              <w:rPr>
                <w:rFonts w:ascii="微软雅黑" w:hAnsi="微软雅黑" w:eastAsia="微软雅黑" w:cs="微软雅黑"/>
                <w:sz w:val="16"/>
                <w:szCs w:val="16"/>
              </w:rPr>
            </w:pPr>
            <w:r>
              <w:rPr>
                <w:rFonts w:hint="eastAsia" w:ascii="微软雅黑" w:hAnsi="微软雅黑" w:eastAsia="微软雅黑" w:cs="微软雅黑"/>
                <w:sz w:val="16"/>
                <w:szCs w:val="16"/>
              </w:rPr>
              <w:t>浙江嘉兴</w:t>
            </w:r>
          </w:p>
          <w:p>
            <w:pPr>
              <w:jc w:val="center"/>
              <w:rPr>
                <w:rFonts w:ascii="微软雅黑" w:hAnsi="微软雅黑" w:eastAsia="微软雅黑" w:cs="微软雅黑"/>
                <w:sz w:val="16"/>
                <w:szCs w:val="16"/>
              </w:rPr>
            </w:pPr>
            <w:r>
              <w:rPr>
                <w:rFonts w:hint="eastAsia" w:ascii="微软雅黑" w:hAnsi="微软雅黑" w:eastAsia="微软雅黑" w:cs="微软雅黑"/>
                <w:sz w:val="16"/>
                <w:szCs w:val="16"/>
              </w:rPr>
              <w:t>浙江台州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09" w:type="dxa"/>
            <w:vAlign w:val="center"/>
          </w:tcPr>
          <w:p>
            <w:pPr>
              <w:jc w:val="center"/>
              <w:rPr>
                <w:rFonts w:ascii="微软雅黑" w:hAnsi="微软雅黑" w:eastAsia="微软雅黑" w:cs="微软雅黑"/>
                <w:sz w:val="16"/>
                <w:szCs w:val="16"/>
              </w:rPr>
            </w:pPr>
            <w:r>
              <w:rPr>
                <w:rFonts w:hint="eastAsia" w:ascii="微软雅黑" w:hAnsi="微软雅黑" w:eastAsia="微软雅黑" w:cs="微软雅黑"/>
                <w:sz w:val="16"/>
                <w:szCs w:val="16"/>
              </w:rPr>
              <w:t>4</w:t>
            </w:r>
          </w:p>
        </w:tc>
        <w:tc>
          <w:tcPr>
            <w:tcW w:w="1134" w:type="dxa"/>
            <w:vAlign w:val="center"/>
          </w:tcPr>
          <w:p>
            <w:pPr>
              <w:jc w:val="center"/>
              <w:rPr>
                <w:rFonts w:ascii="微软雅黑" w:hAnsi="微软雅黑" w:eastAsia="微软雅黑" w:cs="微软雅黑"/>
                <w:sz w:val="16"/>
                <w:szCs w:val="16"/>
              </w:rPr>
            </w:pPr>
            <w:r>
              <w:rPr>
                <w:rFonts w:hint="eastAsia" w:ascii="微软雅黑" w:hAnsi="微软雅黑" w:eastAsia="微软雅黑"/>
                <w:sz w:val="16"/>
                <w:szCs w:val="16"/>
              </w:rPr>
              <w:t>生产管理类</w:t>
            </w:r>
          </w:p>
        </w:tc>
        <w:tc>
          <w:tcPr>
            <w:tcW w:w="3119" w:type="dxa"/>
            <w:vAlign w:val="center"/>
          </w:tcPr>
          <w:p>
            <w:pPr>
              <w:jc w:val="center"/>
              <w:rPr>
                <w:rFonts w:ascii="微软雅黑" w:hAnsi="微软雅黑" w:eastAsia="微软雅黑" w:cs="微软雅黑"/>
                <w:sz w:val="16"/>
                <w:szCs w:val="16"/>
              </w:rPr>
            </w:pPr>
            <w:r>
              <w:rPr>
                <w:rFonts w:hint="eastAsia" w:ascii="微软雅黑" w:hAnsi="微软雅黑" w:eastAsia="微软雅黑"/>
                <w:sz w:val="16"/>
                <w:szCs w:val="16"/>
              </w:rPr>
              <w:t>生产计划、生产管理、车间管理、IE工程师等</w:t>
            </w:r>
          </w:p>
        </w:tc>
        <w:tc>
          <w:tcPr>
            <w:tcW w:w="3260" w:type="dxa"/>
            <w:vAlign w:val="center"/>
          </w:tcPr>
          <w:p>
            <w:pPr>
              <w:jc w:val="center"/>
              <w:rPr>
                <w:rFonts w:ascii="微软雅黑" w:hAnsi="微软雅黑" w:eastAsia="微软雅黑" w:cs="微软雅黑"/>
                <w:sz w:val="16"/>
                <w:szCs w:val="16"/>
              </w:rPr>
            </w:pPr>
            <w:r>
              <w:rPr>
                <w:rFonts w:ascii="微软雅黑" w:hAnsi="微软雅黑" w:eastAsia="微软雅黑"/>
                <w:sz w:val="16"/>
                <w:szCs w:val="16"/>
              </w:rPr>
              <w:t>机械类、电气类、电子类、材料类、金属类、建筑工程类</w:t>
            </w:r>
            <w:r>
              <w:rPr>
                <w:rFonts w:hint="eastAsia" w:ascii="微软雅黑" w:hAnsi="微软雅黑" w:eastAsia="微软雅黑"/>
                <w:sz w:val="16"/>
                <w:szCs w:val="16"/>
              </w:rPr>
              <w:t>（给排水、建筑设备暖通等）、安全工程、环境工程、工业工程等相关专业</w:t>
            </w:r>
          </w:p>
        </w:tc>
        <w:tc>
          <w:tcPr>
            <w:tcW w:w="1559" w:type="dxa"/>
            <w:vAlign w:val="center"/>
          </w:tcPr>
          <w:p>
            <w:pPr>
              <w:jc w:val="center"/>
              <w:rPr>
                <w:rFonts w:ascii="微软雅黑" w:hAnsi="微软雅黑" w:eastAsia="微软雅黑" w:cs="微软雅黑"/>
                <w:sz w:val="16"/>
                <w:szCs w:val="16"/>
              </w:rPr>
            </w:pPr>
            <w:r>
              <w:rPr>
                <w:rFonts w:hint="eastAsia" w:ascii="微软雅黑" w:hAnsi="微软雅黑" w:eastAsia="微软雅黑" w:cs="微软雅黑"/>
                <w:sz w:val="16"/>
                <w:szCs w:val="16"/>
              </w:rPr>
              <w:t>浙江嘉兴</w:t>
            </w:r>
          </w:p>
          <w:p>
            <w:pPr>
              <w:jc w:val="center"/>
              <w:rPr>
                <w:rFonts w:ascii="微软雅黑" w:hAnsi="微软雅黑" w:eastAsia="微软雅黑" w:cs="微软雅黑"/>
                <w:sz w:val="16"/>
                <w:szCs w:val="16"/>
              </w:rPr>
            </w:pPr>
            <w:r>
              <w:rPr>
                <w:rFonts w:hint="eastAsia" w:ascii="微软雅黑" w:hAnsi="微软雅黑" w:eastAsia="微软雅黑" w:cs="微软雅黑"/>
                <w:sz w:val="16"/>
                <w:szCs w:val="16"/>
              </w:rPr>
              <w:t>浙江台州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09" w:type="dxa"/>
            <w:vAlign w:val="center"/>
          </w:tcPr>
          <w:p>
            <w:pPr>
              <w:jc w:val="center"/>
              <w:rPr>
                <w:rFonts w:ascii="微软雅黑" w:hAnsi="微软雅黑" w:eastAsia="微软雅黑" w:cs="微软雅黑"/>
                <w:sz w:val="16"/>
                <w:szCs w:val="16"/>
              </w:rPr>
            </w:pPr>
            <w:r>
              <w:rPr>
                <w:rFonts w:hint="eastAsia" w:ascii="微软雅黑" w:hAnsi="微软雅黑" w:eastAsia="微软雅黑" w:cs="微软雅黑"/>
                <w:sz w:val="16"/>
                <w:szCs w:val="16"/>
              </w:rPr>
              <w:t>5</w:t>
            </w:r>
          </w:p>
        </w:tc>
        <w:tc>
          <w:tcPr>
            <w:tcW w:w="1134" w:type="dxa"/>
            <w:vAlign w:val="center"/>
          </w:tcPr>
          <w:p>
            <w:pPr>
              <w:jc w:val="center"/>
              <w:rPr>
                <w:rFonts w:ascii="微软雅黑" w:hAnsi="微软雅黑" w:eastAsia="微软雅黑"/>
                <w:sz w:val="16"/>
                <w:szCs w:val="16"/>
              </w:rPr>
            </w:pPr>
            <w:r>
              <w:rPr>
                <w:rFonts w:hint="eastAsia" w:ascii="微软雅黑" w:hAnsi="微软雅黑" w:eastAsia="微软雅黑"/>
                <w:sz w:val="16"/>
                <w:szCs w:val="16"/>
              </w:rPr>
              <w:t>财务管理类</w:t>
            </w:r>
          </w:p>
        </w:tc>
        <w:tc>
          <w:tcPr>
            <w:tcW w:w="3119" w:type="dxa"/>
            <w:vAlign w:val="center"/>
          </w:tcPr>
          <w:p>
            <w:pPr>
              <w:jc w:val="center"/>
              <w:rPr>
                <w:rFonts w:ascii="微软雅黑" w:hAnsi="微软雅黑" w:eastAsia="微软雅黑" w:cs="微软雅黑"/>
                <w:sz w:val="16"/>
                <w:szCs w:val="16"/>
              </w:rPr>
            </w:pPr>
            <w:r>
              <w:rPr>
                <w:rFonts w:hint="eastAsia" w:ascii="微软雅黑" w:hAnsi="微软雅黑" w:eastAsia="微软雅黑"/>
                <w:sz w:val="16"/>
                <w:szCs w:val="16"/>
              </w:rPr>
              <w:t>成本分析、总账会计、成本会计、退税会计、应收会计等财务方向岗位</w:t>
            </w:r>
          </w:p>
        </w:tc>
        <w:tc>
          <w:tcPr>
            <w:tcW w:w="3260" w:type="dxa"/>
            <w:vAlign w:val="center"/>
          </w:tcPr>
          <w:p>
            <w:pPr>
              <w:jc w:val="center"/>
              <w:rPr>
                <w:rFonts w:ascii="微软雅黑" w:hAnsi="微软雅黑" w:eastAsia="微软雅黑" w:cs="微软雅黑"/>
                <w:sz w:val="16"/>
                <w:szCs w:val="16"/>
              </w:rPr>
            </w:pPr>
            <w:r>
              <w:rPr>
                <w:rFonts w:hint="eastAsia" w:ascii="微软雅黑" w:hAnsi="微软雅黑" w:eastAsia="微软雅黑"/>
                <w:sz w:val="16"/>
                <w:szCs w:val="16"/>
              </w:rPr>
              <w:t>会计、财务等相关专业</w:t>
            </w:r>
          </w:p>
        </w:tc>
        <w:tc>
          <w:tcPr>
            <w:tcW w:w="1559" w:type="dxa"/>
            <w:vAlign w:val="center"/>
          </w:tcPr>
          <w:p>
            <w:pPr>
              <w:jc w:val="center"/>
              <w:rPr>
                <w:rFonts w:ascii="微软雅黑" w:hAnsi="微软雅黑" w:eastAsia="微软雅黑" w:cs="微软雅黑"/>
                <w:sz w:val="16"/>
                <w:szCs w:val="16"/>
              </w:rPr>
            </w:pPr>
            <w:r>
              <w:rPr>
                <w:rFonts w:hint="eastAsia" w:ascii="微软雅黑" w:hAnsi="微软雅黑" w:eastAsia="微软雅黑" w:cs="微软雅黑"/>
                <w:sz w:val="16"/>
                <w:szCs w:val="16"/>
              </w:rPr>
              <w:t>浙江嘉兴</w:t>
            </w:r>
          </w:p>
          <w:p>
            <w:pPr>
              <w:jc w:val="center"/>
              <w:rPr>
                <w:rFonts w:ascii="微软雅黑" w:hAnsi="微软雅黑" w:eastAsia="微软雅黑" w:cs="微软雅黑"/>
                <w:sz w:val="16"/>
                <w:szCs w:val="16"/>
              </w:rPr>
            </w:pPr>
            <w:r>
              <w:rPr>
                <w:rFonts w:hint="eastAsia" w:ascii="微软雅黑" w:hAnsi="微软雅黑" w:eastAsia="微软雅黑" w:cs="微软雅黑"/>
                <w:sz w:val="16"/>
                <w:szCs w:val="16"/>
              </w:rPr>
              <w:t>浙江台州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09" w:type="dxa"/>
            <w:vAlign w:val="center"/>
          </w:tcPr>
          <w:p>
            <w:pPr>
              <w:jc w:val="center"/>
              <w:rPr>
                <w:rFonts w:ascii="微软雅黑" w:hAnsi="微软雅黑" w:eastAsia="微软雅黑" w:cs="微软雅黑"/>
                <w:sz w:val="16"/>
                <w:szCs w:val="16"/>
              </w:rPr>
            </w:pPr>
            <w:r>
              <w:rPr>
                <w:rFonts w:hint="eastAsia" w:ascii="微软雅黑" w:hAnsi="微软雅黑" w:eastAsia="微软雅黑" w:cs="微软雅黑"/>
                <w:sz w:val="16"/>
                <w:szCs w:val="16"/>
              </w:rPr>
              <w:t>6</w:t>
            </w:r>
          </w:p>
        </w:tc>
        <w:tc>
          <w:tcPr>
            <w:tcW w:w="1134" w:type="dxa"/>
            <w:vAlign w:val="center"/>
          </w:tcPr>
          <w:p>
            <w:pPr>
              <w:jc w:val="center"/>
              <w:rPr>
                <w:rFonts w:ascii="微软雅黑" w:hAnsi="微软雅黑" w:eastAsia="微软雅黑"/>
                <w:sz w:val="16"/>
                <w:szCs w:val="16"/>
              </w:rPr>
            </w:pPr>
            <w:r>
              <w:rPr>
                <w:rFonts w:hint="eastAsia" w:ascii="微软雅黑" w:hAnsi="微软雅黑" w:eastAsia="微软雅黑"/>
                <w:sz w:val="16"/>
                <w:szCs w:val="16"/>
              </w:rPr>
              <w:t>人力资源类</w:t>
            </w:r>
          </w:p>
        </w:tc>
        <w:tc>
          <w:tcPr>
            <w:tcW w:w="3119" w:type="dxa"/>
            <w:vAlign w:val="center"/>
          </w:tcPr>
          <w:p>
            <w:pPr>
              <w:jc w:val="center"/>
              <w:rPr>
                <w:rFonts w:ascii="微软雅黑" w:hAnsi="微软雅黑" w:eastAsia="微软雅黑" w:cs="微软雅黑"/>
                <w:sz w:val="16"/>
                <w:szCs w:val="16"/>
              </w:rPr>
            </w:pPr>
            <w:r>
              <w:rPr>
                <w:rFonts w:hint="eastAsia" w:ascii="微软雅黑" w:hAnsi="微软雅黑" w:eastAsia="微软雅黑"/>
                <w:sz w:val="16"/>
                <w:szCs w:val="16"/>
              </w:rPr>
              <w:t>薪酬、绩效、招聘、培训、员工关系、企业文化、组织管理等</w:t>
            </w:r>
          </w:p>
        </w:tc>
        <w:tc>
          <w:tcPr>
            <w:tcW w:w="3260" w:type="dxa"/>
            <w:vAlign w:val="center"/>
          </w:tcPr>
          <w:p>
            <w:pPr>
              <w:jc w:val="center"/>
              <w:rPr>
                <w:rFonts w:ascii="微软雅黑" w:hAnsi="微软雅黑" w:eastAsia="微软雅黑"/>
                <w:sz w:val="16"/>
                <w:szCs w:val="16"/>
              </w:rPr>
            </w:pPr>
            <w:r>
              <w:rPr>
                <w:rFonts w:hint="eastAsia" w:ascii="微软雅黑" w:hAnsi="微软雅黑" w:eastAsia="微软雅黑"/>
                <w:sz w:val="16"/>
                <w:szCs w:val="16"/>
              </w:rPr>
              <w:t>人力资源管理、工商管理、心理学等相关专业</w:t>
            </w:r>
          </w:p>
        </w:tc>
        <w:tc>
          <w:tcPr>
            <w:tcW w:w="1559" w:type="dxa"/>
            <w:vAlign w:val="center"/>
          </w:tcPr>
          <w:p>
            <w:pPr>
              <w:jc w:val="center"/>
              <w:rPr>
                <w:rFonts w:ascii="微软雅黑" w:hAnsi="微软雅黑" w:eastAsia="微软雅黑" w:cs="微软雅黑"/>
                <w:sz w:val="16"/>
                <w:szCs w:val="16"/>
              </w:rPr>
            </w:pPr>
            <w:r>
              <w:rPr>
                <w:rFonts w:hint="eastAsia" w:ascii="微软雅黑" w:hAnsi="微软雅黑" w:eastAsia="微软雅黑" w:cs="微软雅黑"/>
                <w:sz w:val="16"/>
                <w:szCs w:val="16"/>
              </w:rPr>
              <w:t>浙江嘉兴</w:t>
            </w:r>
          </w:p>
          <w:p>
            <w:pPr>
              <w:jc w:val="center"/>
              <w:rPr>
                <w:rFonts w:ascii="微软雅黑" w:hAnsi="微软雅黑" w:eastAsia="微软雅黑" w:cs="微软雅黑"/>
                <w:sz w:val="16"/>
                <w:szCs w:val="16"/>
              </w:rPr>
            </w:pPr>
            <w:r>
              <w:rPr>
                <w:rFonts w:hint="eastAsia" w:ascii="微软雅黑" w:hAnsi="微软雅黑" w:eastAsia="微软雅黑" w:cs="微软雅黑"/>
                <w:sz w:val="16"/>
                <w:szCs w:val="16"/>
              </w:rPr>
              <w:t>浙江台州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09" w:type="dxa"/>
            <w:vAlign w:val="center"/>
          </w:tcPr>
          <w:p>
            <w:pPr>
              <w:jc w:val="center"/>
              <w:rPr>
                <w:rFonts w:ascii="微软雅黑" w:hAnsi="微软雅黑" w:eastAsia="微软雅黑" w:cs="微软雅黑"/>
                <w:sz w:val="16"/>
                <w:szCs w:val="16"/>
              </w:rPr>
            </w:pPr>
            <w:r>
              <w:rPr>
                <w:rFonts w:hint="eastAsia" w:ascii="微软雅黑" w:hAnsi="微软雅黑" w:eastAsia="微软雅黑" w:cs="微软雅黑"/>
                <w:sz w:val="16"/>
                <w:szCs w:val="16"/>
              </w:rPr>
              <w:t>7</w:t>
            </w:r>
          </w:p>
        </w:tc>
        <w:tc>
          <w:tcPr>
            <w:tcW w:w="1134" w:type="dxa"/>
            <w:vAlign w:val="center"/>
          </w:tcPr>
          <w:p>
            <w:pPr>
              <w:jc w:val="center"/>
              <w:rPr>
                <w:rFonts w:ascii="微软雅黑" w:hAnsi="微软雅黑" w:eastAsia="微软雅黑"/>
                <w:sz w:val="16"/>
                <w:szCs w:val="16"/>
              </w:rPr>
            </w:pPr>
            <w:r>
              <w:rPr>
                <w:rFonts w:hint="eastAsia" w:ascii="微软雅黑" w:hAnsi="微软雅黑" w:eastAsia="微软雅黑"/>
                <w:sz w:val="16"/>
                <w:szCs w:val="16"/>
              </w:rPr>
              <w:t>计算机类</w:t>
            </w:r>
          </w:p>
        </w:tc>
        <w:tc>
          <w:tcPr>
            <w:tcW w:w="3119" w:type="dxa"/>
            <w:vAlign w:val="center"/>
          </w:tcPr>
          <w:p>
            <w:pPr>
              <w:jc w:val="center"/>
              <w:rPr>
                <w:rFonts w:hint="eastAsia" w:ascii="微软雅黑" w:hAnsi="微软雅黑" w:eastAsia="微软雅黑"/>
                <w:sz w:val="16"/>
                <w:szCs w:val="16"/>
              </w:rPr>
            </w:pPr>
            <w:r>
              <w:rPr>
                <w:rFonts w:hint="eastAsia" w:ascii="微软雅黑" w:hAnsi="微软雅黑" w:eastAsia="微软雅黑"/>
                <w:sz w:val="16"/>
                <w:szCs w:val="16"/>
              </w:rPr>
              <w:t>UI 设计、OT 硬件工程、系统开发工程师、</w:t>
            </w:r>
          </w:p>
          <w:p>
            <w:pPr>
              <w:jc w:val="center"/>
              <w:rPr>
                <w:rFonts w:hint="eastAsia" w:ascii="微软雅黑" w:hAnsi="微软雅黑" w:eastAsia="微软雅黑"/>
                <w:sz w:val="16"/>
                <w:szCs w:val="16"/>
              </w:rPr>
            </w:pPr>
            <w:r>
              <w:rPr>
                <w:rFonts w:hint="eastAsia" w:ascii="微软雅黑" w:hAnsi="微软雅黑" w:eastAsia="微软雅黑"/>
                <w:sz w:val="16"/>
                <w:szCs w:val="16"/>
              </w:rPr>
              <w:t>MES 工程师、BI 工程师、ERP 工程师、</w:t>
            </w:r>
          </w:p>
          <w:p>
            <w:pPr>
              <w:jc w:val="center"/>
              <w:rPr>
                <w:rFonts w:ascii="微软雅黑" w:hAnsi="微软雅黑" w:eastAsia="微软雅黑"/>
                <w:sz w:val="16"/>
                <w:szCs w:val="16"/>
              </w:rPr>
            </w:pPr>
            <w:r>
              <w:rPr>
                <w:rFonts w:hint="eastAsia" w:ascii="微软雅黑" w:hAnsi="微软雅黑" w:eastAsia="微软雅黑"/>
                <w:sz w:val="16"/>
                <w:szCs w:val="16"/>
              </w:rPr>
              <w:t>WEB 工程师、整合工程师等</w:t>
            </w:r>
          </w:p>
        </w:tc>
        <w:tc>
          <w:tcPr>
            <w:tcW w:w="3260" w:type="dxa"/>
            <w:vAlign w:val="center"/>
          </w:tcPr>
          <w:p>
            <w:pPr>
              <w:jc w:val="center"/>
              <w:rPr>
                <w:rFonts w:hint="eastAsia" w:ascii="微软雅黑" w:hAnsi="微软雅黑" w:eastAsia="微软雅黑"/>
                <w:sz w:val="16"/>
                <w:szCs w:val="16"/>
              </w:rPr>
            </w:pPr>
            <w:r>
              <w:rPr>
                <w:rFonts w:hint="eastAsia" w:ascii="微软雅黑" w:hAnsi="微软雅黑" w:eastAsia="微软雅黑"/>
                <w:sz w:val="16"/>
                <w:szCs w:val="16"/>
              </w:rPr>
              <w:t>设计类、计算机类、电气类、电气工程及其</w:t>
            </w:r>
          </w:p>
          <w:p>
            <w:pPr>
              <w:jc w:val="center"/>
              <w:rPr>
                <w:rFonts w:ascii="微软雅黑" w:hAnsi="微软雅黑" w:eastAsia="微软雅黑"/>
                <w:sz w:val="16"/>
                <w:szCs w:val="16"/>
              </w:rPr>
            </w:pPr>
            <w:r>
              <w:rPr>
                <w:rFonts w:hint="eastAsia" w:ascii="微软雅黑" w:hAnsi="微软雅黑" w:eastAsia="微软雅黑"/>
                <w:sz w:val="16"/>
                <w:szCs w:val="16"/>
              </w:rPr>
              <w:t>自动化、电子信息、机械工程等专业</w:t>
            </w:r>
          </w:p>
        </w:tc>
        <w:tc>
          <w:tcPr>
            <w:tcW w:w="1559" w:type="dxa"/>
            <w:vAlign w:val="center"/>
          </w:tcPr>
          <w:p>
            <w:pPr>
              <w:jc w:val="center"/>
              <w:rPr>
                <w:rFonts w:ascii="微软雅黑" w:hAnsi="微软雅黑" w:eastAsia="微软雅黑" w:cs="微软雅黑"/>
                <w:sz w:val="16"/>
                <w:szCs w:val="16"/>
              </w:rPr>
            </w:pPr>
            <w:r>
              <w:rPr>
                <w:rFonts w:hint="eastAsia" w:ascii="微软雅黑" w:hAnsi="微软雅黑" w:eastAsia="微软雅黑" w:cs="微软雅黑"/>
                <w:sz w:val="16"/>
                <w:szCs w:val="16"/>
              </w:rPr>
              <w:t>浙江嘉兴</w:t>
            </w:r>
          </w:p>
          <w:p>
            <w:pPr>
              <w:jc w:val="center"/>
              <w:rPr>
                <w:rFonts w:ascii="微软雅黑" w:hAnsi="微软雅黑" w:eastAsia="微软雅黑" w:cs="微软雅黑"/>
                <w:sz w:val="16"/>
                <w:szCs w:val="16"/>
              </w:rPr>
            </w:pPr>
            <w:r>
              <w:rPr>
                <w:rFonts w:hint="eastAsia" w:ascii="微软雅黑" w:hAnsi="微软雅黑" w:eastAsia="微软雅黑" w:cs="微软雅黑"/>
                <w:sz w:val="16"/>
                <w:szCs w:val="16"/>
              </w:rPr>
              <w:t>浙江台州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09" w:type="dxa"/>
            <w:vAlign w:val="center"/>
          </w:tcPr>
          <w:p>
            <w:pPr>
              <w:jc w:val="center"/>
              <w:rPr>
                <w:rFonts w:ascii="微软雅黑" w:hAnsi="微软雅黑" w:eastAsia="微软雅黑" w:cs="微软雅黑"/>
                <w:sz w:val="16"/>
                <w:szCs w:val="16"/>
              </w:rPr>
            </w:pPr>
            <w:r>
              <w:rPr>
                <w:rFonts w:hint="eastAsia" w:ascii="微软雅黑" w:hAnsi="微软雅黑" w:eastAsia="微软雅黑" w:cs="微软雅黑"/>
                <w:sz w:val="16"/>
                <w:szCs w:val="16"/>
              </w:rPr>
              <w:t>8</w:t>
            </w:r>
          </w:p>
        </w:tc>
        <w:tc>
          <w:tcPr>
            <w:tcW w:w="1134" w:type="dxa"/>
            <w:vAlign w:val="center"/>
          </w:tcPr>
          <w:p>
            <w:pPr>
              <w:jc w:val="center"/>
              <w:rPr>
                <w:rFonts w:ascii="微软雅黑" w:hAnsi="微软雅黑" w:eastAsia="微软雅黑"/>
                <w:sz w:val="16"/>
                <w:szCs w:val="16"/>
              </w:rPr>
            </w:pPr>
            <w:r>
              <w:rPr>
                <w:rFonts w:hint="eastAsia" w:ascii="微软雅黑" w:hAnsi="微软雅黑" w:eastAsia="微软雅黑"/>
                <w:sz w:val="16"/>
                <w:szCs w:val="16"/>
              </w:rPr>
              <w:t>国内营销类</w:t>
            </w:r>
          </w:p>
        </w:tc>
        <w:tc>
          <w:tcPr>
            <w:tcW w:w="3119" w:type="dxa"/>
            <w:vAlign w:val="center"/>
          </w:tcPr>
          <w:p>
            <w:pPr>
              <w:jc w:val="center"/>
              <w:rPr>
                <w:rFonts w:ascii="微软雅黑" w:hAnsi="微软雅黑" w:eastAsia="微软雅黑" w:cs="微软雅黑"/>
                <w:sz w:val="16"/>
                <w:szCs w:val="16"/>
              </w:rPr>
            </w:pPr>
            <w:r>
              <w:rPr>
                <w:rFonts w:ascii="微软雅黑" w:hAnsi="微软雅黑" w:eastAsia="微软雅黑"/>
                <w:sz w:val="16"/>
                <w:szCs w:val="16"/>
              </w:rPr>
              <w:t>国内市场营销</w:t>
            </w:r>
          </w:p>
        </w:tc>
        <w:tc>
          <w:tcPr>
            <w:tcW w:w="3260" w:type="dxa"/>
            <w:vAlign w:val="center"/>
          </w:tcPr>
          <w:p>
            <w:pPr>
              <w:jc w:val="center"/>
              <w:rPr>
                <w:rFonts w:ascii="微软雅黑" w:hAnsi="微软雅黑" w:eastAsia="微软雅黑"/>
                <w:sz w:val="16"/>
                <w:szCs w:val="16"/>
              </w:rPr>
            </w:pPr>
            <w:r>
              <w:rPr>
                <w:rFonts w:hint="eastAsia" w:ascii="微软雅黑" w:hAnsi="微软雅黑" w:eastAsia="微软雅黑"/>
                <w:sz w:val="16"/>
                <w:szCs w:val="16"/>
              </w:rPr>
              <w:t>专业不限</w:t>
            </w:r>
          </w:p>
        </w:tc>
        <w:tc>
          <w:tcPr>
            <w:tcW w:w="1559" w:type="dxa"/>
            <w:vAlign w:val="center"/>
          </w:tcPr>
          <w:p>
            <w:pPr>
              <w:jc w:val="center"/>
              <w:rPr>
                <w:rFonts w:ascii="微软雅黑" w:hAnsi="微软雅黑" w:eastAsia="微软雅黑" w:cs="微软雅黑"/>
                <w:sz w:val="16"/>
                <w:szCs w:val="16"/>
              </w:rPr>
            </w:pPr>
            <w:r>
              <w:rPr>
                <w:rFonts w:hint="eastAsia" w:ascii="微软雅黑" w:hAnsi="微软雅黑" w:eastAsia="微软雅黑"/>
                <w:sz w:val="16"/>
                <w:szCs w:val="16"/>
              </w:rPr>
              <w:t>全国各地就近分配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09" w:type="dxa"/>
            <w:vAlign w:val="center"/>
          </w:tcPr>
          <w:p>
            <w:pPr>
              <w:jc w:val="center"/>
              <w:rPr>
                <w:rFonts w:ascii="微软雅黑" w:hAnsi="微软雅黑" w:eastAsia="微软雅黑" w:cs="微软雅黑"/>
                <w:sz w:val="16"/>
                <w:szCs w:val="16"/>
              </w:rPr>
            </w:pPr>
            <w:r>
              <w:rPr>
                <w:rFonts w:hint="eastAsia" w:ascii="微软雅黑" w:hAnsi="微软雅黑" w:eastAsia="微软雅黑" w:cs="微软雅黑"/>
                <w:sz w:val="16"/>
                <w:szCs w:val="16"/>
              </w:rPr>
              <w:t>9</w:t>
            </w:r>
          </w:p>
        </w:tc>
        <w:tc>
          <w:tcPr>
            <w:tcW w:w="1134" w:type="dxa"/>
            <w:vAlign w:val="center"/>
          </w:tcPr>
          <w:p>
            <w:pPr>
              <w:jc w:val="center"/>
              <w:rPr>
                <w:rFonts w:ascii="微软雅黑" w:hAnsi="微软雅黑" w:eastAsia="微软雅黑"/>
                <w:sz w:val="16"/>
                <w:szCs w:val="16"/>
              </w:rPr>
            </w:pPr>
            <w:r>
              <w:rPr>
                <w:rFonts w:hint="eastAsia" w:ascii="微软雅黑" w:hAnsi="微软雅黑" w:eastAsia="微软雅黑"/>
                <w:sz w:val="16"/>
                <w:szCs w:val="16"/>
              </w:rPr>
              <w:t>海外营销类</w:t>
            </w:r>
          </w:p>
        </w:tc>
        <w:tc>
          <w:tcPr>
            <w:tcW w:w="3119" w:type="dxa"/>
            <w:vAlign w:val="center"/>
          </w:tcPr>
          <w:p>
            <w:pPr>
              <w:jc w:val="center"/>
              <w:rPr>
                <w:rFonts w:ascii="微软雅黑" w:hAnsi="微软雅黑" w:eastAsia="微软雅黑" w:cs="微软雅黑"/>
                <w:sz w:val="16"/>
                <w:szCs w:val="16"/>
              </w:rPr>
            </w:pPr>
            <w:r>
              <w:rPr>
                <w:rFonts w:hint="eastAsia" w:ascii="微软雅黑" w:hAnsi="微软雅黑" w:eastAsia="微软雅黑"/>
                <w:sz w:val="16"/>
                <w:szCs w:val="16"/>
              </w:rPr>
              <w:t>国际市场营销</w:t>
            </w:r>
          </w:p>
        </w:tc>
        <w:tc>
          <w:tcPr>
            <w:tcW w:w="3260" w:type="dxa"/>
            <w:vAlign w:val="center"/>
          </w:tcPr>
          <w:p>
            <w:pPr>
              <w:jc w:val="center"/>
              <w:rPr>
                <w:rFonts w:ascii="微软雅黑" w:hAnsi="微软雅黑" w:eastAsia="微软雅黑" w:cs="微软雅黑"/>
                <w:sz w:val="16"/>
                <w:szCs w:val="16"/>
              </w:rPr>
            </w:pPr>
            <w:r>
              <w:rPr>
                <w:rFonts w:hint="eastAsia" w:ascii="微软雅黑" w:hAnsi="微软雅黑" w:eastAsia="微软雅黑"/>
                <w:sz w:val="16"/>
                <w:szCs w:val="16"/>
              </w:rPr>
              <w:t>专业不限，英语交流流利</w:t>
            </w:r>
          </w:p>
        </w:tc>
        <w:tc>
          <w:tcPr>
            <w:tcW w:w="1559" w:type="dxa"/>
            <w:vAlign w:val="center"/>
          </w:tcPr>
          <w:p>
            <w:pPr>
              <w:jc w:val="center"/>
              <w:rPr>
                <w:rFonts w:ascii="微软雅黑" w:hAnsi="微软雅黑" w:eastAsia="微软雅黑" w:cs="微软雅黑"/>
                <w:sz w:val="16"/>
                <w:szCs w:val="16"/>
              </w:rPr>
            </w:pPr>
            <w:r>
              <w:rPr>
                <w:rFonts w:ascii="微软雅黑" w:hAnsi="微软雅黑" w:eastAsia="微软雅黑" w:cs="微软雅黑"/>
                <w:sz w:val="16"/>
                <w:szCs w:val="16"/>
              </w:rPr>
              <w:t>北京、浙江宁波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09" w:type="dxa"/>
            <w:vAlign w:val="center"/>
          </w:tcPr>
          <w:p>
            <w:pPr>
              <w:jc w:val="center"/>
              <w:rPr>
                <w:rFonts w:ascii="微软雅黑" w:hAnsi="微软雅黑" w:eastAsia="微软雅黑" w:cs="微软雅黑"/>
                <w:sz w:val="16"/>
                <w:szCs w:val="16"/>
              </w:rPr>
            </w:pPr>
            <w:r>
              <w:rPr>
                <w:rFonts w:hint="eastAsia" w:ascii="微软雅黑" w:hAnsi="微软雅黑" w:eastAsia="微软雅黑" w:cs="微软雅黑"/>
                <w:sz w:val="16"/>
                <w:szCs w:val="16"/>
              </w:rPr>
              <w:t>10</w:t>
            </w:r>
          </w:p>
        </w:tc>
        <w:tc>
          <w:tcPr>
            <w:tcW w:w="1134" w:type="dxa"/>
            <w:vAlign w:val="center"/>
          </w:tcPr>
          <w:p>
            <w:pPr>
              <w:jc w:val="center"/>
              <w:rPr>
                <w:rFonts w:ascii="微软雅黑" w:hAnsi="微软雅黑" w:eastAsia="微软雅黑"/>
                <w:sz w:val="16"/>
                <w:szCs w:val="16"/>
              </w:rPr>
            </w:pPr>
            <w:r>
              <w:rPr>
                <w:rFonts w:hint="eastAsia" w:ascii="微软雅黑" w:hAnsi="微软雅黑" w:eastAsia="微软雅黑"/>
                <w:sz w:val="16"/>
                <w:szCs w:val="16"/>
              </w:rPr>
              <w:t>越南语</w:t>
            </w:r>
          </w:p>
        </w:tc>
        <w:tc>
          <w:tcPr>
            <w:tcW w:w="3119" w:type="dxa"/>
            <w:vAlign w:val="center"/>
          </w:tcPr>
          <w:p>
            <w:pPr>
              <w:jc w:val="center"/>
              <w:rPr>
                <w:rFonts w:ascii="微软雅黑" w:hAnsi="微软雅黑" w:eastAsia="微软雅黑" w:cs="微软雅黑"/>
                <w:sz w:val="16"/>
                <w:szCs w:val="16"/>
              </w:rPr>
            </w:pPr>
            <w:r>
              <w:rPr>
                <w:rFonts w:hint="eastAsia" w:ascii="微软雅黑" w:hAnsi="微软雅黑" w:eastAsia="微软雅黑"/>
                <w:sz w:val="16"/>
                <w:szCs w:val="16"/>
              </w:rPr>
              <w:t>技术、生产、质量、财务、人资、采购、信息等</w:t>
            </w:r>
          </w:p>
        </w:tc>
        <w:tc>
          <w:tcPr>
            <w:tcW w:w="3260" w:type="dxa"/>
            <w:vAlign w:val="center"/>
          </w:tcPr>
          <w:p>
            <w:pPr>
              <w:jc w:val="center"/>
              <w:rPr>
                <w:rFonts w:ascii="微软雅黑" w:hAnsi="微软雅黑" w:eastAsia="微软雅黑" w:cs="微软雅黑"/>
                <w:sz w:val="16"/>
                <w:szCs w:val="16"/>
              </w:rPr>
            </w:pPr>
            <w:r>
              <w:rPr>
                <w:rFonts w:hint="eastAsia" w:ascii="微软雅黑" w:hAnsi="微软雅黑" w:eastAsia="微软雅黑"/>
                <w:sz w:val="16"/>
                <w:szCs w:val="16"/>
              </w:rPr>
              <w:t>越南语专业</w:t>
            </w:r>
          </w:p>
        </w:tc>
        <w:tc>
          <w:tcPr>
            <w:tcW w:w="1559" w:type="dxa"/>
            <w:vAlign w:val="center"/>
          </w:tcPr>
          <w:p>
            <w:pPr>
              <w:jc w:val="center"/>
              <w:rPr>
                <w:rFonts w:ascii="微软雅黑" w:hAnsi="微软雅黑" w:eastAsia="微软雅黑" w:cs="微软雅黑"/>
                <w:sz w:val="16"/>
                <w:szCs w:val="16"/>
              </w:rPr>
            </w:pPr>
            <w:r>
              <w:rPr>
                <w:rFonts w:ascii="微软雅黑" w:hAnsi="微软雅黑" w:eastAsia="微软雅黑" w:cs="微软雅黑"/>
                <w:sz w:val="16"/>
                <w:szCs w:val="16"/>
              </w:rPr>
              <w:t>越南</w:t>
            </w:r>
          </w:p>
        </w:tc>
      </w:tr>
    </w:tbl>
    <w:p>
      <w:pPr>
        <w:pStyle w:val="11"/>
        <w:rPr>
          <w:sz w:val="21"/>
          <w:szCs w:val="20"/>
        </w:rPr>
      </w:pPr>
      <w:r>
        <w:rPr>
          <w:b/>
          <w:bCs/>
          <w:sz w:val="21"/>
          <w:szCs w:val="20"/>
        </w:rPr>
        <w:t>简历投递：</w:t>
      </w:r>
    </w:p>
    <w:p>
      <w:pPr>
        <w:pStyle w:val="11"/>
        <w:rPr>
          <w:sz w:val="20"/>
          <w:szCs w:val="18"/>
        </w:rPr>
      </w:pPr>
      <w:r>
        <w:rPr>
          <w:rFonts w:ascii="宋体" w:hAnsi="宋体" w:cs="宋体"/>
          <w:sz w:val="20"/>
          <w:szCs w:val="18"/>
        </w:rPr>
        <w:t>①</w:t>
      </w:r>
      <w:r>
        <w:rPr>
          <w:b/>
          <w:bCs/>
          <w:sz w:val="20"/>
          <w:szCs w:val="18"/>
        </w:rPr>
        <w:t>微信端：</w:t>
      </w:r>
      <w:r>
        <w:rPr>
          <w:sz w:val="20"/>
          <w:szCs w:val="18"/>
        </w:rPr>
        <w:t>可扫描下方二维码可直接投递简历</w:t>
      </w:r>
    </w:p>
    <w:p>
      <w:pPr>
        <w:pStyle w:val="11"/>
        <w:rPr>
          <w:sz w:val="18"/>
          <w:szCs w:val="18"/>
        </w:rPr>
      </w:pPr>
      <w:r>
        <w:drawing>
          <wp:inline distT="0" distB="0" distL="0" distR="0">
            <wp:extent cx="1135380" cy="1007110"/>
            <wp:effectExtent l="0" t="0" r="7620" b="889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1134292" cy="1007110"/>
                    </a:xfrm>
                    <a:prstGeom prst="rect">
                      <a:avLst/>
                    </a:prstGeom>
                    <a:noFill/>
                    <a:ln>
                      <a:noFill/>
                    </a:ln>
                  </pic:spPr>
                </pic:pic>
              </a:graphicData>
            </a:graphic>
          </wp:inline>
        </w:drawing>
      </w:r>
      <w:r>
        <w:rPr>
          <w:sz w:val="18"/>
          <w:szCs w:val="18"/>
        </w:rPr>
        <w:t>（扫码可直接投递）</w:t>
      </w:r>
    </w:p>
    <w:p>
      <w:pPr>
        <w:pStyle w:val="11"/>
        <w:rPr>
          <w:sz w:val="20"/>
          <w:szCs w:val="18"/>
        </w:rPr>
      </w:pPr>
      <w:r>
        <w:rPr>
          <w:rFonts w:eastAsia="微软雅黑"/>
          <w:sz w:val="20"/>
          <w:szCs w:val="18"/>
        </w:rPr>
        <w:t>②</w:t>
      </w:r>
      <w:r>
        <w:rPr>
          <w:rFonts w:eastAsia="微软雅黑"/>
          <w:b/>
          <w:bCs/>
          <w:sz w:val="20"/>
          <w:szCs w:val="18"/>
        </w:rPr>
        <w:t>网页端：</w:t>
      </w:r>
      <w:r>
        <w:rPr>
          <w:rFonts w:eastAsia="微软雅黑"/>
          <w:sz w:val="20"/>
          <w:szCs w:val="18"/>
        </w:rPr>
        <w:t>可搜索“艾迪西集团招聘官网”进入校园招聘投递简历或直接登陆招聘门户https://idcgroup.zhiye.com/</w:t>
      </w:r>
    </w:p>
    <w:p>
      <w:pPr>
        <w:pStyle w:val="11"/>
        <w:rPr>
          <w:rFonts w:eastAsia="微软雅黑"/>
          <w:sz w:val="20"/>
          <w:szCs w:val="18"/>
        </w:rPr>
      </w:pPr>
      <w:r>
        <w:rPr>
          <w:rFonts w:eastAsia="微软雅黑"/>
          <w:sz w:val="20"/>
          <w:szCs w:val="18"/>
        </w:rPr>
        <w:t>③</w:t>
      </w:r>
      <w:r>
        <w:rPr>
          <w:rFonts w:eastAsia="微软雅黑"/>
          <w:b/>
          <w:bCs/>
          <w:sz w:val="20"/>
          <w:szCs w:val="18"/>
        </w:rPr>
        <w:t>邮箱投递：</w:t>
      </w:r>
      <w:r>
        <w:rPr>
          <w:rFonts w:eastAsia="微软雅黑"/>
          <w:sz w:val="20"/>
          <w:szCs w:val="18"/>
        </w:rPr>
        <w:t>hrgroup@idcgroup.com.cn投递时请备注“</w:t>
      </w:r>
      <w:r>
        <w:rPr>
          <w:rFonts w:eastAsia="微软雅黑"/>
          <w:b/>
          <w:bCs/>
          <w:color w:val="FF0000"/>
          <w:sz w:val="20"/>
          <w:szCs w:val="18"/>
        </w:rPr>
        <w:t>姓名+岗位+期望地点</w:t>
      </w:r>
      <w:r>
        <w:rPr>
          <w:rFonts w:eastAsia="微软雅黑"/>
          <w:sz w:val="20"/>
          <w:szCs w:val="18"/>
        </w:rPr>
        <w:t>”</w:t>
      </w:r>
    </w:p>
    <w:p>
      <w:pPr>
        <w:pStyle w:val="11"/>
        <w:rPr>
          <w:rFonts w:eastAsia="微软雅黑"/>
          <w:sz w:val="20"/>
          <w:szCs w:val="18"/>
        </w:rPr>
      </w:pPr>
    </w:p>
    <w:p>
      <w:pPr>
        <w:pStyle w:val="11"/>
        <w:rPr>
          <w:sz w:val="16"/>
          <w:szCs w:val="16"/>
        </w:rPr>
      </w:pPr>
      <w:r>
        <w:rPr>
          <w:sz w:val="22"/>
          <w:szCs w:val="22"/>
        </w:rPr>
        <w:t>注：</w:t>
      </w:r>
      <w:r>
        <w:rPr>
          <w:sz w:val="16"/>
          <w:szCs w:val="16"/>
        </w:rPr>
        <w:t>招聘过程中，校园招聘项目组不会向同学收取任何费用，请注意识别，防止上当受骗。</w:t>
      </w:r>
    </w:p>
    <w:p>
      <w:pPr>
        <w:pStyle w:val="11"/>
        <w:rPr>
          <w:sz w:val="18"/>
          <w:szCs w:val="18"/>
        </w:rPr>
      </w:pPr>
    </w:p>
    <w:p>
      <w:pPr>
        <w:pStyle w:val="11"/>
        <w:jc w:val="right"/>
        <w:rPr>
          <w:rFonts w:eastAsia="微软雅黑"/>
          <w:sz w:val="20"/>
          <w:szCs w:val="18"/>
        </w:rPr>
      </w:pPr>
      <w:r>
        <w:rPr>
          <w:rFonts w:eastAsia="微软雅黑"/>
          <w:sz w:val="20"/>
          <w:szCs w:val="18"/>
        </w:rPr>
        <w:t>艾迪西流体控制集团</w:t>
      </w:r>
    </w:p>
    <w:p>
      <w:pPr>
        <w:jc w:val="right"/>
        <w:rPr>
          <w:rFonts w:ascii="微软雅黑" w:hAnsi="微软雅黑" w:eastAsia="微软雅黑" w:cs="微软雅黑"/>
          <w:color w:val="000000"/>
          <w:kern w:val="0"/>
          <w:sz w:val="18"/>
          <w:szCs w:val="18"/>
        </w:rPr>
        <w:sectPr>
          <w:headerReference r:id="rId3" w:type="default"/>
          <w:footerReference r:id="rId4" w:type="default"/>
          <w:pgSz w:w="11906" w:h="16838"/>
          <w:pgMar w:top="1440" w:right="1800" w:bottom="1440" w:left="1800" w:header="851" w:footer="992" w:gutter="0"/>
          <w:pgNumType w:fmt="numberInDash"/>
          <w:cols w:space="425" w:num="1"/>
          <w:docGrid w:type="lines" w:linePitch="312" w:charSpace="0"/>
        </w:sectPr>
      </w:pPr>
      <w:r>
        <w:rPr>
          <w:rFonts w:ascii="微软雅黑" w:hAnsi="微软雅黑" w:eastAsia="微软雅黑" w:cs="微软雅黑"/>
          <w:color w:val="000000"/>
          <w:kern w:val="0"/>
          <w:sz w:val="20"/>
          <w:szCs w:val="18"/>
        </w:rPr>
        <w:t>人力资源中心招聘部</w:t>
      </w:r>
    </w:p>
    <w:p>
      <w:pPr>
        <w:jc w:val="left"/>
        <w:rPr>
          <w:rFonts w:ascii="微软雅黑" w:hAnsi="微软雅黑" w:eastAsia="微软雅黑" w:cs="微软雅黑"/>
          <w:sz w:val="32"/>
          <w:szCs w:val="40"/>
        </w:rPr>
        <w:sectPr>
          <w:type w:val="continuous"/>
          <w:pgSz w:w="11906" w:h="16838"/>
          <w:pgMar w:top="1440" w:right="1800" w:bottom="1440" w:left="1800" w:header="851" w:footer="992" w:gutter="0"/>
          <w:pgNumType w:fmt="numberInDash"/>
          <w:cols w:space="425" w:num="1"/>
          <w:docGrid w:type="lines" w:linePitch="312" w:charSpace="0"/>
        </w:sectPr>
      </w:pPr>
    </w:p>
    <w:p>
      <w:pPr>
        <w:tabs>
          <w:tab w:val="left" w:pos="1948"/>
        </w:tabs>
      </w:pPr>
      <w:r>
        <w:drawing>
          <wp:inline distT="0" distB="0" distL="114300" distR="114300">
            <wp:extent cx="5415915" cy="3046730"/>
            <wp:effectExtent l="0" t="0" r="19685"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415915" cy="3046730"/>
                    </a:xfrm>
                    <a:prstGeom prst="rect">
                      <a:avLst/>
                    </a:prstGeom>
                    <a:noFill/>
                    <a:ln w="9525">
                      <a:noFill/>
                    </a:ln>
                  </pic:spPr>
                </pic:pic>
              </a:graphicData>
            </a:graphic>
          </wp:inline>
        </w:drawing>
      </w:r>
      <w:r>
        <w:drawing>
          <wp:inline distT="0" distB="0" distL="114300" distR="114300">
            <wp:extent cx="4572000" cy="2571750"/>
            <wp:effectExtent l="0" t="0" r="0" b="1905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8"/>
                    <a:stretch>
                      <a:fillRect/>
                    </a:stretch>
                  </pic:blipFill>
                  <pic:spPr>
                    <a:xfrm>
                      <a:off x="0" y="0"/>
                      <a:ext cx="4572000" cy="2571750"/>
                    </a:xfrm>
                    <a:prstGeom prst="rect">
                      <a:avLst/>
                    </a:prstGeom>
                    <a:noFill/>
                    <a:ln w="9525">
                      <a:noFill/>
                    </a:ln>
                  </pic:spPr>
                </pic:pic>
              </a:graphicData>
            </a:graphic>
          </wp:inline>
        </w:drawing>
      </w:r>
    </w:p>
    <w:p>
      <w:pPr>
        <w:tabs>
          <w:tab w:val="left" w:pos="1948"/>
        </w:tabs>
      </w:pPr>
      <w:r>
        <w:drawing>
          <wp:inline distT="0" distB="0" distL="114300" distR="114300">
            <wp:extent cx="3481070" cy="5499735"/>
            <wp:effectExtent l="0" t="0" r="24130" b="12065"/>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9"/>
                    <a:stretch>
                      <a:fillRect/>
                    </a:stretch>
                  </pic:blipFill>
                  <pic:spPr>
                    <a:xfrm>
                      <a:off x="0" y="0"/>
                      <a:ext cx="3481070" cy="5499735"/>
                    </a:xfrm>
                    <a:prstGeom prst="rect">
                      <a:avLst/>
                    </a:prstGeom>
                    <a:noFill/>
                    <a:ln w="9525">
                      <a:noFill/>
                    </a:ln>
                  </pic:spPr>
                </pic:pic>
              </a:graphicData>
            </a:graphic>
          </wp:inline>
        </w:drawing>
      </w:r>
      <w:r>
        <w:drawing>
          <wp:inline distT="0" distB="0" distL="114300" distR="114300">
            <wp:extent cx="4114800" cy="5180965"/>
            <wp:effectExtent l="0" t="0" r="0" b="635"/>
            <wp:docPr id="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pic:cNvPicPr>
                      <a:picLocks noChangeAspect="1"/>
                    </pic:cNvPicPr>
                  </pic:nvPicPr>
                  <pic:blipFill>
                    <a:blip r:embed="rId10"/>
                    <a:stretch>
                      <a:fillRect/>
                    </a:stretch>
                  </pic:blipFill>
                  <pic:spPr>
                    <a:xfrm>
                      <a:off x="0" y="0"/>
                      <a:ext cx="4114800" cy="5180965"/>
                    </a:xfrm>
                    <a:prstGeom prst="rect">
                      <a:avLst/>
                    </a:prstGeom>
                    <a:noFill/>
                    <a:ln w="9525">
                      <a:noFill/>
                    </a:ln>
                  </pic:spPr>
                </pic:pic>
              </a:graphicData>
            </a:graphic>
          </wp:inline>
        </w:drawing>
      </w:r>
    </w:p>
    <w:sectPr>
      <w:type w:val="continuous"/>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微软雅黑">
    <w:altName w:val="汉仪旗黑"/>
    <w:panose1 w:val="020B0503020204020204"/>
    <w:charset w:val="86"/>
    <w:family w:val="swiss"/>
    <w:pitch w:val="default"/>
    <w:sig w:usb0="00000000" w:usb1="00000000" w:usb2="00000016" w:usb3="00000000" w:csb0="0004001F" w:csb1="00000000"/>
  </w:font>
  <w:font w:name="Calibri Light">
    <w:altName w:val="Helvetica Neue"/>
    <w:panose1 w:val="020F0302020204030204"/>
    <w:charset w:val="00"/>
    <w:family w:val="swiss"/>
    <w:pitch w:val="default"/>
    <w:sig w:usb0="00000000" w:usb1="00000000" w:usb2="00000009" w:usb3="00000000" w:csb0="000001FF" w:csb1="00000000"/>
  </w:font>
  <w:font w:name="汉仪旗黑">
    <w:panose1 w:val="00020600040101010101"/>
    <w:charset w:val="86"/>
    <w:family w:val="auto"/>
    <w:pitch w:val="default"/>
    <w:sig w:usb0="A00002BF" w:usb1="1ACF7CFA" w:usb2="00000016" w:usb3="00000000" w:csb0="0004009F" w:csb1="DFD70000"/>
  </w:font>
  <w:font w:name="PingFangHK">
    <w:altName w:val="苹方-简"/>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A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rPr>
                            <w:fldChar w:fldCharType="begin"/>
                          </w:r>
                          <w:r>
                            <w:rPr>
                              <w:rFonts w:hint="eastAsia"/>
                            </w:rPr>
                            <w:instrText xml:space="preserve"> PAGE  \* MERGEFORMAT </w:instrText>
                          </w:r>
                          <w:r>
                            <w:rPr>
                              <w:rFonts w:hint="eastAsia"/>
                            </w:rPr>
                            <w:fldChar w:fldCharType="separate"/>
                          </w:r>
                          <w:r>
                            <w:t>- 2 -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CinNW0FQIAABUEAAAOAAAAAAAAAAEAIAAAADUBAABkcnMvZTJvRG9jLnhtbFBLBQYAAAAABgAG&#10;AFkBAAC8BQAAAAA=&#10;">
              <v:fill on="f" focussize="0,0"/>
              <v:stroke on="f" weight="0.5pt"/>
              <v:imagedata o:title=""/>
              <o:lock v:ext="edit" aspectratio="f"/>
              <v:textbox inset="0mm,0mm,0mm,0mm" style="mso-fit-shape-to-text:t;">
                <w:txbxContent>
                  <w:p>
                    <w:pPr>
                      <w:pStyle w:val="3"/>
                    </w:pPr>
                    <w:r>
                      <w:rPr>
                        <w:rFonts w:hint="eastAsia"/>
                      </w:rPr>
                      <w:fldChar w:fldCharType="begin"/>
                    </w:r>
                    <w:r>
                      <w:rPr>
                        <w:rFonts w:hint="eastAsia"/>
                      </w:rPr>
                      <w:instrText xml:space="preserve"> PAGE  \* MERGEFORMAT </w:instrText>
                    </w:r>
                    <w:r>
                      <w:rPr>
                        <w:rFonts w:hint="eastAsia"/>
                      </w:rPr>
                      <w:fldChar w:fldCharType="separate"/>
                    </w:r>
                    <w:r>
                      <w:t>- 2 -</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rPr>
      <w:drawing>
        <wp:inline distT="0" distB="0" distL="114300" distR="114300">
          <wp:extent cx="558800" cy="269875"/>
          <wp:effectExtent l="0" t="0" r="12700" b="15875"/>
          <wp:docPr id="4" name="图片 4" descr="I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DC"/>
                  <pic:cNvPicPr>
                    <a:picLocks noChangeAspect="1"/>
                  </pic:cNvPicPr>
                </pic:nvPicPr>
                <pic:blipFill>
                  <a:blip r:embed="rId1"/>
                  <a:stretch>
                    <a:fillRect/>
                  </a:stretch>
                </pic:blipFill>
                <pic:spPr>
                  <a:xfrm>
                    <a:off x="0" y="0"/>
                    <a:ext cx="558800" cy="269875"/>
                  </a:xfrm>
                  <a:prstGeom prst="rect">
                    <a:avLst/>
                  </a:prstGeom>
                </pic:spPr>
              </pic:pic>
            </a:graphicData>
          </a:graphic>
        </wp:inline>
      </w:drawing>
    </w:r>
    <w:r>
      <w:rPr>
        <w:rFonts w:hint="eastAsia"/>
      </w:rPr>
      <w:t>艾迪西流体控制集团</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2B04"/>
    <w:rsid w:val="00031523"/>
    <w:rsid w:val="00032BE2"/>
    <w:rsid w:val="000F60C7"/>
    <w:rsid w:val="000F659F"/>
    <w:rsid w:val="00112F61"/>
    <w:rsid w:val="00115D9B"/>
    <w:rsid w:val="00123F4E"/>
    <w:rsid w:val="00206437"/>
    <w:rsid w:val="00243F69"/>
    <w:rsid w:val="002C12B8"/>
    <w:rsid w:val="00356536"/>
    <w:rsid w:val="00396ACC"/>
    <w:rsid w:val="003E4981"/>
    <w:rsid w:val="00432B04"/>
    <w:rsid w:val="00445EC1"/>
    <w:rsid w:val="00450470"/>
    <w:rsid w:val="00494387"/>
    <w:rsid w:val="0057779B"/>
    <w:rsid w:val="00577988"/>
    <w:rsid w:val="00593FAE"/>
    <w:rsid w:val="005E668B"/>
    <w:rsid w:val="005F0E8F"/>
    <w:rsid w:val="005F481E"/>
    <w:rsid w:val="00651202"/>
    <w:rsid w:val="0070421B"/>
    <w:rsid w:val="00740236"/>
    <w:rsid w:val="00771EC0"/>
    <w:rsid w:val="008262C5"/>
    <w:rsid w:val="00827738"/>
    <w:rsid w:val="00867B0C"/>
    <w:rsid w:val="009003EA"/>
    <w:rsid w:val="0091018E"/>
    <w:rsid w:val="00925E1C"/>
    <w:rsid w:val="00931388"/>
    <w:rsid w:val="00965AE2"/>
    <w:rsid w:val="00A2409F"/>
    <w:rsid w:val="00AB15BA"/>
    <w:rsid w:val="00B95BA0"/>
    <w:rsid w:val="00C60E0D"/>
    <w:rsid w:val="00C71638"/>
    <w:rsid w:val="00DC6226"/>
    <w:rsid w:val="00DF1D18"/>
    <w:rsid w:val="00E11091"/>
    <w:rsid w:val="00FE18ED"/>
    <w:rsid w:val="1B7904F3"/>
    <w:rsid w:val="21AA3790"/>
    <w:rsid w:val="2BFF156F"/>
    <w:rsid w:val="3AFB8A66"/>
    <w:rsid w:val="4E685B19"/>
    <w:rsid w:val="52204E2A"/>
    <w:rsid w:val="55A30B68"/>
    <w:rsid w:val="7BBB002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Balloon Text"/>
    <w:basedOn w:val="1"/>
    <w:link w:val="9"/>
    <w:uiPriority w:val="0"/>
    <w:rPr>
      <w:sz w:val="18"/>
      <w:szCs w:val="18"/>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qFormat/>
    <w:uiPriority w:val="0"/>
    <w:rPr>
      <w:color w:val="0563C1" w:themeColor="hyperlink"/>
      <w:u w:val="single"/>
      <w14:textFill>
        <w14:solidFill>
          <w14:schemeClr w14:val="hlink"/>
        </w14:solidFill>
      </w14:textFill>
    </w:rPr>
  </w:style>
  <w:style w:type="table" w:styleId="8">
    <w:name w:val="Table Grid"/>
    <w:basedOn w:val="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批注框文本 Char"/>
    <w:basedOn w:val="5"/>
    <w:link w:val="2"/>
    <w:qFormat/>
    <w:uiPriority w:val="0"/>
    <w:rPr>
      <w:rFonts w:asciiTheme="minorHAnsi" w:hAnsiTheme="minorHAnsi" w:eastAsiaTheme="minorEastAsia" w:cstheme="minorBidi"/>
      <w:kern w:val="2"/>
      <w:sz w:val="18"/>
      <w:szCs w:val="18"/>
    </w:rPr>
  </w:style>
  <w:style w:type="paragraph" w:customStyle="1" w:styleId="10">
    <w:name w:val="List Paragraph"/>
    <w:basedOn w:val="1"/>
    <w:unhideWhenUsed/>
    <w:qFormat/>
    <w:uiPriority w:val="99"/>
    <w:pPr>
      <w:ind w:firstLine="420" w:firstLineChars="200"/>
    </w:pPr>
  </w:style>
  <w:style w:type="paragraph" w:customStyle="1" w:styleId="11">
    <w:name w:val="Default"/>
    <w:qFormat/>
    <w:uiPriority w:val="0"/>
    <w:pPr>
      <w:widowControl w:val="0"/>
      <w:autoSpaceDE w:val="0"/>
      <w:autoSpaceDN w:val="0"/>
      <w:adjustRightInd w:val="0"/>
    </w:pPr>
    <w:rPr>
      <w:rFonts w:ascii="微软雅黑" w:hAnsi="微软雅黑" w:eastAsia="宋体" w:cs="微软雅黑"/>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234</Words>
  <Characters>1340</Characters>
  <Lines>11</Lines>
  <Paragraphs>3</Paragraphs>
  <ScaleCrop>false</ScaleCrop>
  <LinksUpToDate>false</LinksUpToDate>
  <CharactersWithSpaces>1571</CharactersWithSpaces>
  <Application>WPS Office_3.8.0.6081_F1E327BC-269C-435d-A152-05C5408002CA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2020-08-27T00:49:00Z</dcterms:created>
  <dc:creator>n00820</dc:creator>
  <cp:lastModifiedBy>kelly</cp:lastModifiedBy>
  <cp:lastPrinted>2021-08-25T06:11:00Z</cp:lastPrinted>
  <dcterms:modified xsi:type="dcterms:W3CDTF">2021-10-11T12:29:10Z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2052-3.8.0.6081</vt:lpwstr>
  </property>
</Properties>
</file>